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FD" w:rsidRPr="00B809FD" w:rsidRDefault="00B809FD" w:rsidP="00B809FD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B809FD">
        <w:rPr>
          <w:rFonts w:ascii="Arial" w:hAnsi="Arial" w:cs="Arial"/>
          <w:b/>
          <w:szCs w:val="24"/>
        </w:rPr>
        <w:t>Courts of Appeals on Review of Conciliation</w:t>
      </w:r>
    </w:p>
    <w:p w:rsidR="00B809FD" w:rsidRDefault="00B809FD">
      <w:pPr>
        <w:rPr>
          <w:rFonts w:ascii="Arial" w:hAnsi="Arial" w:cs="Arial"/>
          <w:szCs w:val="24"/>
        </w:rPr>
      </w:pPr>
    </w:p>
    <w:p w:rsidR="00E5654A" w:rsidRDefault="00B809FD">
      <w:pPr>
        <w:rPr>
          <w:rFonts w:ascii="Arial" w:hAnsi="Arial"/>
        </w:rPr>
      </w:pPr>
      <w:r w:rsidRPr="005450B8">
        <w:rPr>
          <w:rFonts w:ascii="Arial" w:hAnsi="Arial" w:cs="Arial"/>
          <w:szCs w:val="24"/>
        </w:rPr>
        <w:t xml:space="preserve">See </w:t>
      </w:r>
      <w:r w:rsidRPr="005450B8">
        <w:rPr>
          <w:rFonts w:ascii="Arial" w:hAnsi="Arial" w:cs="Arial"/>
          <w:i/>
          <w:iCs/>
          <w:szCs w:val="24"/>
        </w:rPr>
        <w:t>EEOC v. CRST Van Expedited, Inc.</w:t>
      </w:r>
      <w:r w:rsidRPr="005450B8">
        <w:rPr>
          <w:rFonts w:ascii="Arial" w:hAnsi="Arial" w:cs="Arial"/>
          <w:szCs w:val="24"/>
        </w:rPr>
        <w:t xml:space="preserve">, 679 F.3d 657 (8th Cir. 2012); </w:t>
      </w:r>
      <w:r w:rsidRPr="005450B8">
        <w:rPr>
          <w:rFonts w:ascii="Arial" w:hAnsi="Arial" w:cs="Arial"/>
          <w:i/>
          <w:iCs/>
          <w:szCs w:val="24"/>
        </w:rPr>
        <w:t>EEOC v. Asplundh Tree Expert Co.</w:t>
      </w:r>
      <w:r w:rsidRPr="005450B8">
        <w:rPr>
          <w:rFonts w:ascii="Arial" w:hAnsi="Arial" w:cs="Arial"/>
          <w:szCs w:val="24"/>
        </w:rPr>
        <w:t xml:space="preserve">, 340 F.3d 1256 (11th Cir. 2003); </w:t>
      </w:r>
      <w:r w:rsidRPr="005450B8">
        <w:rPr>
          <w:rFonts w:ascii="Arial" w:hAnsi="Arial" w:cs="Arial"/>
          <w:i/>
          <w:iCs/>
          <w:szCs w:val="24"/>
        </w:rPr>
        <w:t>EEOC v. Johnson &amp; Higgins, Inc.</w:t>
      </w:r>
      <w:r w:rsidRPr="005450B8">
        <w:rPr>
          <w:rFonts w:ascii="Arial" w:hAnsi="Arial" w:cs="Arial"/>
          <w:szCs w:val="24"/>
        </w:rPr>
        <w:t xml:space="preserve">, 91 F.3d 1529 (2d Cir. 1996); </w:t>
      </w:r>
      <w:r w:rsidRPr="005450B8">
        <w:rPr>
          <w:rFonts w:ascii="Arial" w:hAnsi="Arial" w:cs="Arial"/>
          <w:i/>
          <w:iCs/>
          <w:szCs w:val="24"/>
        </w:rPr>
        <w:t xml:space="preserve">EEOC v. </w:t>
      </w:r>
      <w:proofErr w:type="spellStart"/>
      <w:r w:rsidRPr="005450B8">
        <w:rPr>
          <w:rFonts w:ascii="Arial" w:hAnsi="Arial" w:cs="Arial"/>
          <w:i/>
          <w:iCs/>
          <w:szCs w:val="24"/>
        </w:rPr>
        <w:t>Keco</w:t>
      </w:r>
      <w:proofErr w:type="spellEnd"/>
      <w:r w:rsidRPr="005450B8">
        <w:rPr>
          <w:rFonts w:ascii="Arial" w:hAnsi="Arial" w:cs="Arial"/>
          <w:i/>
          <w:iCs/>
          <w:szCs w:val="24"/>
        </w:rPr>
        <w:t xml:space="preserve"> Indus., Inc.</w:t>
      </w:r>
      <w:r w:rsidRPr="005450B8">
        <w:rPr>
          <w:rFonts w:ascii="Arial" w:hAnsi="Arial" w:cs="Arial"/>
          <w:szCs w:val="24"/>
        </w:rPr>
        <w:t xml:space="preserve">, 748 F.2d 1097 (6th Cir. 1984); </w:t>
      </w:r>
      <w:r w:rsidRPr="005450B8">
        <w:rPr>
          <w:rFonts w:ascii="Arial" w:hAnsi="Arial" w:cs="Arial"/>
          <w:i/>
          <w:iCs/>
          <w:szCs w:val="24"/>
        </w:rPr>
        <w:t xml:space="preserve">EEOC v. </w:t>
      </w:r>
      <w:proofErr w:type="spellStart"/>
      <w:r w:rsidRPr="005450B8">
        <w:rPr>
          <w:rFonts w:ascii="Arial" w:hAnsi="Arial" w:cs="Arial"/>
          <w:i/>
          <w:iCs/>
          <w:szCs w:val="24"/>
        </w:rPr>
        <w:t>Klingler</w:t>
      </w:r>
      <w:proofErr w:type="spellEnd"/>
      <w:r w:rsidRPr="005450B8">
        <w:rPr>
          <w:rFonts w:ascii="Arial" w:hAnsi="Arial" w:cs="Arial"/>
          <w:i/>
          <w:iCs/>
          <w:szCs w:val="24"/>
        </w:rPr>
        <w:t xml:space="preserve"> Elec. Corp.</w:t>
      </w:r>
      <w:r w:rsidRPr="005450B8">
        <w:rPr>
          <w:rFonts w:ascii="Arial" w:hAnsi="Arial" w:cs="Arial"/>
          <w:szCs w:val="24"/>
        </w:rPr>
        <w:t xml:space="preserve">, 636 F.2d 104 (5th Cir. 1981); </w:t>
      </w:r>
      <w:r w:rsidRPr="005450B8">
        <w:rPr>
          <w:rFonts w:ascii="Arial" w:hAnsi="Arial" w:cs="Arial"/>
          <w:i/>
          <w:iCs/>
          <w:szCs w:val="24"/>
        </w:rPr>
        <w:t>EEOC v. Radiator Specialty Co.</w:t>
      </w:r>
      <w:r w:rsidRPr="005450B8">
        <w:rPr>
          <w:rFonts w:ascii="Arial" w:hAnsi="Arial" w:cs="Arial"/>
          <w:szCs w:val="24"/>
        </w:rPr>
        <w:t xml:space="preserve">, 610 F.2d 178 (4th Cir. 1979); </w:t>
      </w:r>
      <w:r w:rsidRPr="005450B8">
        <w:rPr>
          <w:rFonts w:ascii="Arial" w:hAnsi="Arial" w:cs="Arial"/>
          <w:i/>
          <w:iCs/>
          <w:szCs w:val="24"/>
        </w:rPr>
        <w:t>EEOC v. Zia Co.</w:t>
      </w:r>
      <w:r w:rsidRPr="005450B8">
        <w:rPr>
          <w:rFonts w:ascii="Arial" w:hAnsi="Arial" w:cs="Arial"/>
          <w:szCs w:val="24"/>
        </w:rPr>
        <w:t>,</w:t>
      </w:r>
      <w:r w:rsidRPr="005450B8">
        <w:rPr>
          <w:rFonts w:ascii="Arial" w:hAnsi="Arial" w:cs="Arial"/>
          <w:i/>
          <w:iCs/>
          <w:szCs w:val="24"/>
        </w:rPr>
        <w:t xml:space="preserve"> </w:t>
      </w:r>
      <w:r w:rsidRPr="005450B8">
        <w:rPr>
          <w:rFonts w:ascii="Arial" w:hAnsi="Arial" w:cs="Arial"/>
          <w:szCs w:val="24"/>
        </w:rPr>
        <w:t>582 F.2d 527 (10th Cir. 1978).</w:t>
      </w:r>
    </w:p>
    <w:sectPr w:rsidR="00E5654A" w:rsidSect="004045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FD"/>
    <w:rsid w:val="001433BC"/>
    <w:rsid w:val="00295837"/>
    <w:rsid w:val="002E3209"/>
    <w:rsid w:val="004045B8"/>
    <w:rsid w:val="00424F04"/>
    <w:rsid w:val="00484264"/>
    <w:rsid w:val="004A0CDF"/>
    <w:rsid w:val="004B5E96"/>
    <w:rsid w:val="00555C7F"/>
    <w:rsid w:val="005E098E"/>
    <w:rsid w:val="00671471"/>
    <w:rsid w:val="00685BA9"/>
    <w:rsid w:val="006B269D"/>
    <w:rsid w:val="00741A1A"/>
    <w:rsid w:val="008F5145"/>
    <w:rsid w:val="00A26A83"/>
    <w:rsid w:val="00A97C86"/>
    <w:rsid w:val="00B809FD"/>
    <w:rsid w:val="00C3096B"/>
    <w:rsid w:val="00D10E04"/>
    <w:rsid w:val="00E5654A"/>
    <w:rsid w:val="00E6353E"/>
    <w:rsid w:val="00F070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07EF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B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65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B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65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Macintosh Word</Application>
  <DocSecurity>0</DocSecurity>
  <Lines>3</Lines>
  <Paragraphs>1</Paragraphs>
  <ScaleCrop>false</ScaleCrop>
  <Company>Georgetown Law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Feldblum</dc:creator>
  <cp:keywords/>
  <dc:description/>
  <cp:lastModifiedBy>Chai Feldblum</cp:lastModifiedBy>
  <cp:revision>1</cp:revision>
  <dcterms:created xsi:type="dcterms:W3CDTF">2014-01-20T22:13:00Z</dcterms:created>
  <dcterms:modified xsi:type="dcterms:W3CDTF">2014-01-20T22:14:00Z</dcterms:modified>
</cp:coreProperties>
</file>